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F0B" w:rsidRPr="008C1F0B" w:rsidRDefault="008C1F0B" w:rsidP="008C1F0B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  <w:bookmarkStart w:id="0" w:name="_Toc159673563"/>
      <w:bookmarkStart w:id="1" w:name="_Toc185953136"/>
      <w:bookmarkStart w:id="2" w:name="_Toc411540751"/>
      <w:bookmarkStart w:id="3" w:name="_GoBack"/>
      <w:bookmarkEnd w:id="3"/>
      <w:r w:rsidRPr="008C1F0B">
        <w:rPr>
          <w:rFonts w:ascii="Arial Narrow" w:eastAsia="Times New Roman" w:hAnsi="Arial Narrow" w:cs="Arial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FF5C8CC" wp14:editId="13253E49">
            <wp:simplePos x="0" y="0"/>
            <wp:positionH relativeFrom="margin">
              <wp:posOffset>2345055</wp:posOffset>
            </wp:positionH>
            <wp:positionV relativeFrom="paragraph">
              <wp:posOffset>0</wp:posOffset>
            </wp:positionV>
            <wp:extent cx="933450" cy="832485"/>
            <wp:effectExtent l="0" t="0" r="0" b="5715"/>
            <wp:wrapThrough wrapText="bothSides">
              <wp:wrapPolygon edited="0">
                <wp:start x="6612" y="0"/>
                <wp:lineTo x="3086" y="989"/>
                <wp:lineTo x="0" y="4449"/>
                <wp:lineTo x="0" y="21254"/>
                <wp:lineTo x="441" y="21254"/>
                <wp:lineTo x="20278" y="21254"/>
                <wp:lineTo x="20718" y="21254"/>
                <wp:lineTo x="21159" y="15817"/>
                <wp:lineTo x="21159" y="4943"/>
                <wp:lineTo x="17633" y="989"/>
                <wp:lineTo x="14106" y="0"/>
                <wp:lineTo x="6612" y="0"/>
              </wp:wrapPolygon>
            </wp:wrapThrough>
            <wp:docPr id="1" name="Imagen 1" descr="Description: 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scudo 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C1F0B" w:rsidRPr="008C1F0B" w:rsidRDefault="008C1F0B" w:rsidP="008C1F0B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4"/>
          <w:lang w:eastAsia="es-ES"/>
        </w:rPr>
      </w:pPr>
    </w:p>
    <w:p w:rsidR="008C1F0B" w:rsidRPr="008C1F0B" w:rsidRDefault="008C1F0B" w:rsidP="008C1F0B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sz w:val="20"/>
          <w:szCs w:val="24"/>
          <w:lang w:eastAsia="es-ES"/>
        </w:rPr>
      </w:pPr>
    </w:p>
    <w:p w:rsidR="008C1F0B" w:rsidRPr="008C1F0B" w:rsidRDefault="008C1F0B" w:rsidP="008C1F0B">
      <w:pPr>
        <w:autoSpaceDE w:val="0"/>
        <w:autoSpaceDN w:val="0"/>
        <w:spacing w:after="0" w:line="240" w:lineRule="auto"/>
        <w:ind w:right="6"/>
        <w:jc w:val="center"/>
        <w:rPr>
          <w:rFonts w:ascii="Arial Narrow" w:eastAsia="Times New Roman" w:hAnsi="Arial Narrow" w:cs="Arial"/>
          <w:b/>
          <w:sz w:val="36"/>
          <w:szCs w:val="24"/>
          <w:lang w:eastAsia="es-ES"/>
        </w:rPr>
      </w:pPr>
    </w:p>
    <w:p w:rsidR="008C1F0B" w:rsidRPr="008C1F0B" w:rsidRDefault="008C1F0B" w:rsidP="008C1F0B">
      <w:pPr>
        <w:autoSpaceDE w:val="0"/>
        <w:autoSpaceDN w:val="0"/>
        <w:spacing w:after="0" w:line="240" w:lineRule="auto"/>
        <w:ind w:right="6"/>
        <w:jc w:val="center"/>
        <w:rPr>
          <w:rFonts w:ascii="Arial Narrow" w:eastAsia="Times New Roman" w:hAnsi="Arial Narrow" w:cs="Arial"/>
          <w:b/>
          <w:lang w:eastAsia="es-ES"/>
        </w:rPr>
      </w:pPr>
    </w:p>
    <w:p w:rsidR="008C1F0B" w:rsidRPr="008C1F0B" w:rsidRDefault="008C1F0B" w:rsidP="008C1F0B">
      <w:pPr>
        <w:autoSpaceDE w:val="0"/>
        <w:autoSpaceDN w:val="0"/>
        <w:spacing w:after="0" w:line="240" w:lineRule="auto"/>
        <w:ind w:right="6"/>
        <w:jc w:val="center"/>
        <w:rPr>
          <w:rFonts w:ascii="Arial Narrow" w:eastAsia="Times New Roman" w:hAnsi="Arial Narrow" w:cs="Arial"/>
          <w:b/>
          <w:lang w:eastAsia="es-ES"/>
        </w:rPr>
      </w:pPr>
      <w:r w:rsidRPr="008C1F0B">
        <w:rPr>
          <w:rFonts w:ascii="Arial Narrow" w:eastAsia="Times New Roman" w:hAnsi="Arial Narrow" w:cs="Arial"/>
          <w:b/>
          <w:lang w:eastAsia="es-ES"/>
        </w:rPr>
        <w:t>REPÚBLICA DOMINICANA</w:t>
      </w:r>
    </w:p>
    <w:p w:rsidR="008C1F0B" w:rsidRPr="008C1F0B" w:rsidRDefault="008C1F0B" w:rsidP="008C1F0B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pacing w:val="-20"/>
          <w:w w:val="90"/>
          <w:sz w:val="32"/>
          <w:lang w:eastAsia="es-ES"/>
        </w:rPr>
      </w:pPr>
      <w:r w:rsidRPr="008C1F0B">
        <w:rPr>
          <w:rFonts w:ascii="Arial Narrow" w:eastAsia="Times New Roman" w:hAnsi="Arial Narrow" w:cs="Times New Roman"/>
          <w:b/>
          <w:spacing w:val="-20"/>
          <w:w w:val="90"/>
          <w:sz w:val="32"/>
          <w:lang w:eastAsia="es-ES"/>
        </w:rPr>
        <w:t>MINISTERIO DE OBRAS PÚBLICAS Y COMUNICACIONES</w:t>
      </w:r>
    </w:p>
    <w:p w:rsidR="008C1F0B" w:rsidRPr="008C1F0B" w:rsidRDefault="008C1F0B" w:rsidP="008C1F0B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"/>
          <w:i/>
          <w:lang w:eastAsia="es-ES"/>
        </w:rPr>
      </w:pPr>
      <w:r w:rsidRPr="008C1F0B">
        <w:rPr>
          <w:rFonts w:ascii="Arial Narrow" w:eastAsia="Times New Roman" w:hAnsi="Arial Narrow" w:cs="Arial"/>
          <w:i/>
          <w:lang w:eastAsia="es-ES"/>
        </w:rPr>
        <w:t>“Año de Fomento a la Vivienda”</w:t>
      </w:r>
    </w:p>
    <w:p w:rsidR="008C1F0B" w:rsidRPr="008C1F0B" w:rsidRDefault="008C1F0B" w:rsidP="008C1F0B">
      <w:pPr>
        <w:autoSpaceDE w:val="0"/>
        <w:autoSpaceDN w:val="0"/>
        <w:spacing w:after="0" w:line="240" w:lineRule="auto"/>
        <w:ind w:right="6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8C1F0B" w:rsidRPr="008C1F0B" w:rsidRDefault="008C1F0B" w:rsidP="008C1F0B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8C1F0B">
        <w:rPr>
          <w:rFonts w:ascii="Arial Narrow" w:eastAsia="Times New Roman" w:hAnsi="Arial Narrow" w:cs="Arial"/>
          <w:bCs/>
          <w:sz w:val="24"/>
          <w:szCs w:val="24"/>
          <w:lang w:eastAsia="es-ES"/>
        </w:rPr>
        <w:t>26 de abril de 2016</w:t>
      </w:r>
    </w:p>
    <w:p w:rsidR="008C1F0B" w:rsidRPr="008C1F0B" w:rsidRDefault="008C1F0B" w:rsidP="008C1F0B">
      <w:pPr>
        <w:autoSpaceDE w:val="0"/>
        <w:autoSpaceDN w:val="0"/>
        <w:spacing w:after="0" w:line="240" w:lineRule="auto"/>
        <w:rPr>
          <w:rFonts w:ascii="Arial Narrow" w:eastAsia="Times New Roman" w:hAnsi="Arial Narrow" w:cs="Arial"/>
          <w:bCs/>
          <w:sz w:val="24"/>
          <w:szCs w:val="24"/>
          <w:lang w:eastAsia="es-ES"/>
        </w:rPr>
      </w:pPr>
      <w:r w:rsidRPr="008C1F0B">
        <w:rPr>
          <w:rFonts w:ascii="Arial Narrow" w:eastAsia="Times New Roman" w:hAnsi="Arial Narrow" w:cs="Arial"/>
          <w:bCs/>
          <w:sz w:val="24"/>
          <w:szCs w:val="24"/>
          <w:lang w:eastAsia="es-ES"/>
        </w:rPr>
        <w:t>Santo Domingo, D.N.</w:t>
      </w:r>
    </w:p>
    <w:p w:rsidR="008C1F0B" w:rsidRPr="008C1F0B" w:rsidRDefault="008C1F0B" w:rsidP="008C1F0B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</w:pPr>
      <w:r w:rsidRPr="008C1F0B">
        <w:rPr>
          <w:rFonts w:ascii="Arial Narrow" w:eastAsia="Times New Roman" w:hAnsi="Arial Narrow" w:cs="Arial"/>
          <w:b/>
          <w:bCs/>
          <w:color w:val="000000"/>
          <w:sz w:val="28"/>
          <w:szCs w:val="24"/>
          <w:lang w:eastAsia="es-ES"/>
        </w:rPr>
        <w:t>ENMIENDA NO. 1</w:t>
      </w:r>
    </w:p>
    <w:p w:rsidR="008C1F0B" w:rsidRPr="008C1F0B" w:rsidRDefault="008C1F0B" w:rsidP="008C1F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z w:val="24"/>
          <w:szCs w:val="24"/>
          <w:lang w:eastAsia="es-DO"/>
        </w:rPr>
      </w:pPr>
    </w:p>
    <w:p w:rsidR="008C1F0B" w:rsidRPr="008C1F0B" w:rsidRDefault="008C1F0B" w:rsidP="008C1F0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strike/>
          <w:sz w:val="24"/>
          <w:szCs w:val="24"/>
          <w:lang w:eastAsia="es-DO"/>
        </w:rPr>
      </w:pPr>
      <w:r w:rsidRPr="008C1F0B">
        <w:rPr>
          <w:rFonts w:ascii="Arial Narrow" w:eastAsia="Times New Roman" w:hAnsi="Arial Narrow" w:cs="Arial Narrow"/>
          <w:sz w:val="24"/>
          <w:szCs w:val="24"/>
          <w:lang w:eastAsia="es-DO"/>
        </w:rPr>
        <w:t xml:space="preserve">Por esta vía se les informa a los interesados en participar en la Licitación Pública Nacional de referencia MOPC-CCC-LPN-001-2016 para la “DISEÑO Y CONSTRUCCIÓN DE LA AVENIDA CIRCUNVALACIÓN DE BANI, PROVINCIA PERAVIA” las siguientes modificaciones al Pliego de Condiciones publicado en fechas 21 y 22 de marzo de 2016, para que a partir de </w:t>
      </w:r>
      <w:r w:rsidR="00840F39">
        <w:rPr>
          <w:rFonts w:ascii="Arial Narrow" w:eastAsia="Times New Roman" w:hAnsi="Arial Narrow" w:cs="Arial Narrow"/>
          <w:sz w:val="24"/>
          <w:szCs w:val="24"/>
          <w:lang w:eastAsia="es-DO"/>
        </w:rPr>
        <w:t>la presente fecha el numeral 2.5</w:t>
      </w:r>
      <w:r w:rsidRPr="008C1F0B">
        <w:rPr>
          <w:rFonts w:ascii="Arial Narrow" w:eastAsia="Times New Roman" w:hAnsi="Arial Narrow" w:cs="Arial Narrow"/>
          <w:sz w:val="24"/>
          <w:szCs w:val="24"/>
          <w:lang w:eastAsia="es-DO"/>
        </w:rPr>
        <w:t xml:space="preserve"> “Cronograma de la Licitación” del referido pliego se lea de la siguiente manera: </w:t>
      </w:r>
    </w:p>
    <w:bookmarkEnd w:id="0"/>
    <w:bookmarkEnd w:id="1"/>
    <w:bookmarkEnd w:id="2"/>
    <w:p w:rsidR="008C1F0B" w:rsidRPr="008C1F0B" w:rsidRDefault="008C1F0B" w:rsidP="008C1F0B">
      <w:pPr>
        <w:spacing w:after="0" w:line="240" w:lineRule="auto"/>
        <w:jc w:val="both"/>
        <w:rPr>
          <w:rFonts w:ascii="Arial Narrow" w:eastAsia="Times New Roman" w:hAnsi="Arial Narrow" w:cs="Arial"/>
          <w:b/>
          <w:szCs w:val="24"/>
        </w:rPr>
      </w:pPr>
    </w:p>
    <w:p w:rsidR="008C1F0B" w:rsidRPr="008C1F0B" w:rsidRDefault="008C1F0B" w:rsidP="008C1F0B">
      <w:pPr>
        <w:keepNext/>
        <w:numPr>
          <w:ilvl w:val="1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outlineLvl w:val="2"/>
        <w:rPr>
          <w:rFonts w:ascii="Arial Narrow" w:eastAsia="Times New Roman" w:hAnsi="Arial Narrow" w:cs="Arial"/>
          <w:b/>
          <w:bCs/>
          <w:sz w:val="24"/>
          <w:szCs w:val="24"/>
          <w:lang w:val="es-ES"/>
        </w:rPr>
      </w:pPr>
      <w:bookmarkStart w:id="4" w:name="_Toc427236525"/>
      <w:r w:rsidRPr="008C1F0B">
        <w:rPr>
          <w:rFonts w:ascii="Arial Narrow" w:eastAsia="Times New Roman" w:hAnsi="Arial Narrow" w:cs="Arial"/>
          <w:b/>
          <w:bCs/>
          <w:sz w:val="24"/>
          <w:szCs w:val="24"/>
          <w:lang w:val="es-ES"/>
        </w:rPr>
        <w:t>2.5 Cronograma de la Licitación</w:t>
      </w:r>
      <w:bookmarkEnd w:id="4"/>
    </w:p>
    <w:p w:rsidR="008C1F0B" w:rsidRPr="008C1F0B" w:rsidRDefault="008C1F0B" w:rsidP="008C1F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s-ES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3969"/>
      </w:tblGrid>
      <w:tr w:rsidR="008C1F0B" w:rsidRPr="008C1F0B" w:rsidTr="00506017">
        <w:trPr>
          <w:trHeight w:val="66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8C1F0B" w:rsidRPr="008C1F0B" w:rsidRDefault="008C1F0B" w:rsidP="008C1F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ACTIVIDADES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</w:tcPr>
          <w:p w:rsidR="008C1F0B" w:rsidRPr="008C1F0B" w:rsidRDefault="008C1F0B" w:rsidP="008C1F0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PERÍODO DE EJECUCIÓN</w:t>
            </w:r>
          </w:p>
        </w:tc>
      </w:tr>
      <w:tr w:rsidR="008C1F0B" w:rsidRPr="008C1F0B" w:rsidTr="00506017">
        <w:trPr>
          <w:trHeight w:val="6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before="240" w:after="0" w:line="240" w:lineRule="auto"/>
              <w:ind w:left="360"/>
              <w:rPr>
                <w:rFonts w:ascii="Arial Narrow" w:eastAsia="Times New Roman" w:hAnsi="Arial Narrow" w:cs="Arial"/>
                <w:b/>
                <w:sz w:val="24"/>
                <w:szCs w:val="24"/>
                <w:lang w:val="es-AR"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val="es-AR" w:eastAsia="es-ES"/>
              </w:rPr>
              <w:t>Publicación llamado a participar en la licitación.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21 y 22 de marzo de 2016</w:t>
            </w:r>
          </w:p>
        </w:tc>
      </w:tr>
      <w:tr w:rsidR="008C1F0B" w:rsidRPr="008C1F0B" w:rsidTr="00506017">
        <w:trPr>
          <w:trHeight w:val="6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val="es-AR"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val="es-AR" w:eastAsia="es-ES"/>
              </w:rPr>
              <w:t>Adquisición del Pliego de Condiciones y sus anexos.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ind w:left="110" w:hanging="110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Desde el 21 de marzo de 2016</w:t>
            </w:r>
          </w:p>
        </w:tc>
      </w:tr>
      <w:tr w:rsidR="008C1F0B" w:rsidRPr="008C1F0B" w:rsidTr="00506017">
        <w:trPr>
          <w:trHeight w:val="529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Período para realizar consultas por parte de los interesados.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sz w:val="23"/>
                <w:szCs w:val="23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  <w:u w:val="single"/>
                <w:lang w:eastAsia="es-ES"/>
              </w:rPr>
              <w:t>Hasta el 28 de junio de 2016</w:t>
            </w:r>
          </w:p>
        </w:tc>
      </w:tr>
      <w:tr w:rsidR="008C1F0B" w:rsidRPr="008C1F0B" w:rsidTr="00506017">
        <w:trPr>
          <w:trHeight w:val="70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Plazo para emitir respuesta por parte del Comité de Compras y Contrataciones, mediante circulares o enmiendas.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3"/>
                <w:szCs w:val="23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  <w:u w:val="single"/>
                <w:lang w:eastAsia="es-ES"/>
              </w:rPr>
              <w:t>Hasta el 19 de agosto de 2016</w:t>
            </w:r>
          </w:p>
        </w:tc>
      </w:tr>
      <w:tr w:rsidR="008C1F0B" w:rsidRPr="008C1F0B" w:rsidTr="00506017">
        <w:trPr>
          <w:trHeight w:val="8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Recepción de Propuestas: “Sobre A” y “Sobre B”</w:t>
            </w:r>
            <w:r w:rsidRPr="008C1F0B">
              <w:rPr>
                <w:rFonts w:ascii="Arial Narrow" w:eastAsia="Times New Roman" w:hAnsi="Arial Narrow" w:cs="Arial"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  <w:u w:val="single"/>
                <w:lang w:eastAsia="es-ES"/>
              </w:rPr>
              <w:t>Hasta el 31 de agosto de 2016 a las</w:t>
            </w:r>
          </w:p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  <w:u w:val="single"/>
                <w:lang w:eastAsia="es-ES"/>
              </w:rPr>
              <w:t>10:00 am</w:t>
            </w:r>
          </w:p>
        </w:tc>
      </w:tr>
      <w:tr w:rsidR="008C1F0B" w:rsidRPr="008C1F0B" w:rsidTr="00506017">
        <w:trPr>
          <w:trHeight w:val="8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es-ES"/>
              </w:rPr>
              <w:t>Apertura de “Sobre A” Credenciales y Propuestas Técnicas</w:t>
            </w:r>
            <w:r w:rsidRPr="008C1F0B">
              <w:rPr>
                <w:rFonts w:ascii="Arial Narrow" w:eastAsia="Times New Roman" w:hAnsi="Arial Narrow" w:cs="Arial"/>
                <w:bCs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3"/>
                <w:szCs w:val="23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3"/>
                <w:szCs w:val="23"/>
                <w:u w:val="single"/>
                <w:lang w:eastAsia="es-ES"/>
              </w:rPr>
              <w:t>31 de agosto de 2016 a las 10:30 am</w:t>
            </w:r>
          </w:p>
        </w:tc>
      </w:tr>
      <w:tr w:rsidR="008C1F0B" w:rsidRPr="008C1F0B" w:rsidTr="00506017">
        <w:trPr>
          <w:trHeight w:val="103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Verificación, Validación y Evaluación contenido de las Propuestas Técnicas “Sobre A”.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es-ES"/>
              </w:rPr>
              <w:t>Desde el 31 agosto al 16 de septiembre de 2016.</w:t>
            </w:r>
          </w:p>
        </w:tc>
      </w:tr>
      <w:tr w:rsidR="008C1F0B" w:rsidRPr="008C1F0B" w:rsidTr="00506017">
        <w:trPr>
          <w:trHeight w:val="6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Notificación de errores u omisiones de naturaleza subsanables.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C00000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es-ES"/>
              </w:rPr>
              <w:t>Hasta el 07 de septiembre de 2016</w:t>
            </w: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lang w:eastAsia="es-ES"/>
              </w:rPr>
              <w:t>.</w:t>
            </w:r>
          </w:p>
        </w:tc>
      </w:tr>
      <w:tr w:rsidR="008C1F0B" w:rsidRPr="008C1F0B" w:rsidTr="00506017">
        <w:trPr>
          <w:trHeight w:val="67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lastRenderedPageBreak/>
              <w:t>Periodo de subsanación de ofertas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Tres (03) días hábiles luego de haberse notificado los errores u omisiones de naturaleza subsanable.</w:t>
            </w:r>
          </w:p>
        </w:tc>
      </w:tr>
      <w:tr w:rsidR="008C1F0B" w:rsidRPr="008C1F0B" w:rsidTr="00506017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Período de Ponderación de Subsanaciones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es-ES"/>
              </w:rPr>
              <w:t>Hasta el 13 de septiembre de 2016</w:t>
            </w:r>
            <w:r w:rsidRPr="008C1F0B">
              <w:rPr>
                <w:rFonts w:ascii="Arial Narrow" w:eastAsia="Times New Roman" w:hAnsi="Arial Narrow" w:cs="Arial"/>
                <w:color w:val="FF0000"/>
                <w:sz w:val="24"/>
                <w:szCs w:val="24"/>
                <w:u w:val="single"/>
                <w:lang w:eastAsia="es-ES"/>
              </w:rPr>
              <w:t>.</w:t>
            </w:r>
          </w:p>
        </w:tc>
      </w:tr>
      <w:tr w:rsidR="008C1F0B" w:rsidRPr="008C1F0B" w:rsidTr="00506017">
        <w:trPr>
          <w:trHeight w:val="1036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Notificación Resultados del Proceso de Subsanación y Oferentes Habilitados para la  presentación de  Propuestas Económicas “Sobre B”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es-ES"/>
              </w:rPr>
              <w:t>19 de septiembre de 2016.</w:t>
            </w:r>
          </w:p>
        </w:tc>
      </w:tr>
      <w:tr w:rsidR="008C1F0B" w:rsidRPr="008C1F0B" w:rsidTr="00506017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Apertura y lectura de Propuestas   Económicas “Sobre B”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es-ES"/>
              </w:rPr>
              <w:t>21 de septiembre de 2016 a las 10:30 am</w:t>
            </w:r>
          </w:p>
        </w:tc>
      </w:tr>
      <w:tr w:rsidR="008C1F0B" w:rsidRPr="008C1F0B" w:rsidTr="00506017">
        <w:trPr>
          <w:trHeight w:val="5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Evaluación Ofertas Económicas “Sobre B”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u w:val="single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b/>
                <w:color w:val="FF0000"/>
                <w:sz w:val="24"/>
                <w:szCs w:val="24"/>
                <w:u w:val="single"/>
                <w:lang w:eastAsia="es-ES"/>
              </w:rPr>
              <w:t>Desde el 22 de septiembre hasta el 30 de septiembre de 2016</w:t>
            </w:r>
          </w:p>
        </w:tc>
      </w:tr>
      <w:tr w:rsidR="008C1F0B" w:rsidRPr="008C1F0B" w:rsidTr="00506017">
        <w:trPr>
          <w:trHeight w:val="44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Adjudicación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Concluido el proceso de evaluación</w:t>
            </w:r>
          </w:p>
        </w:tc>
      </w:tr>
      <w:tr w:rsidR="008C1F0B" w:rsidRPr="008C1F0B" w:rsidTr="00506017">
        <w:trPr>
          <w:trHeight w:val="41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Notificación y Publicación  de Adjudicación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5 días hábiles a partir del Acto Administrativo de Adjudicación.</w:t>
            </w:r>
          </w:p>
        </w:tc>
      </w:tr>
      <w:tr w:rsidR="008C1F0B" w:rsidRPr="008C1F0B" w:rsidTr="00506017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Plazo para la constitución de la Garantía Bancaria de Fiel Cumplimiento de Contrato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Dentro de los siguientes 05 días hábiles, contados a partir de la Notificación de Adjudicación.</w:t>
            </w:r>
          </w:p>
        </w:tc>
      </w:tr>
      <w:tr w:rsidR="008C1F0B" w:rsidRPr="008C1F0B" w:rsidTr="00506017">
        <w:trPr>
          <w:trHeight w:val="76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Suscripción del Contrato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No mayor a 20 días hábiles contados a partir de la Notificación de Adjudicación.</w:t>
            </w:r>
          </w:p>
        </w:tc>
      </w:tr>
      <w:tr w:rsidR="008C1F0B" w:rsidRPr="008C1F0B" w:rsidTr="00506017">
        <w:trPr>
          <w:trHeight w:val="751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Publicación de los Contratos en el portal institución y en el portal administrado por el Órgano Rector.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F0B" w:rsidRPr="008C1F0B" w:rsidRDefault="008C1F0B" w:rsidP="008C1F0B">
            <w:pPr>
              <w:spacing w:after="0" w:line="240" w:lineRule="auto"/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</w:pPr>
            <w:r w:rsidRPr="008C1F0B">
              <w:rPr>
                <w:rFonts w:ascii="Arial Narrow" w:eastAsia="Times New Roman" w:hAnsi="Arial Narrow" w:cs="Arial"/>
                <w:sz w:val="23"/>
                <w:szCs w:val="23"/>
                <w:lang w:eastAsia="es-ES"/>
              </w:rPr>
              <w:t>Inmediatamente después de suscritos por las partes.</w:t>
            </w:r>
          </w:p>
        </w:tc>
      </w:tr>
    </w:tbl>
    <w:p w:rsidR="008C1F0B" w:rsidRPr="008C1F0B" w:rsidRDefault="008C1F0B" w:rsidP="008C1F0B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:rsidR="008C1F0B" w:rsidRPr="008C1F0B" w:rsidRDefault="008C1F0B" w:rsidP="008C1F0B">
      <w:pPr>
        <w:spacing w:after="0" w:line="240" w:lineRule="auto"/>
        <w:jc w:val="both"/>
        <w:rPr>
          <w:rFonts w:ascii="Arial Narrow" w:eastAsia="Times New Roman" w:hAnsi="Arial Narrow" w:cs="Arial"/>
          <w:color w:val="FF0000"/>
          <w:sz w:val="24"/>
          <w:szCs w:val="24"/>
        </w:rPr>
      </w:pPr>
      <w:r w:rsidRPr="008C1F0B">
        <w:rPr>
          <w:rFonts w:ascii="Arial Narrow" w:eastAsia="Times New Roman" w:hAnsi="Arial Narrow" w:cs="Arial"/>
          <w:color w:val="FF0000"/>
          <w:sz w:val="24"/>
          <w:szCs w:val="24"/>
        </w:rPr>
        <w:t>Los cambios realizados en la presente enmienda al Cronograma de la Licitación están señalados en color rojo y subrayado.</w:t>
      </w:r>
    </w:p>
    <w:p w:rsidR="008C1F0B" w:rsidRPr="008C1F0B" w:rsidRDefault="008C1F0B" w:rsidP="008C1F0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</w:p>
    <w:p w:rsidR="002E2B79" w:rsidRDefault="002E2B79"/>
    <w:sectPr w:rsidR="002E2B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31F0"/>
    <w:multiLevelType w:val="hybridMultilevel"/>
    <w:tmpl w:val="3572AEE6"/>
    <w:lvl w:ilvl="0" w:tplc="1BA61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0B"/>
    <w:rsid w:val="002E2B79"/>
    <w:rsid w:val="00840F39"/>
    <w:rsid w:val="008C1F0B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BCCB0-32AB-44CC-B1E7-CD09B33B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Patricia Jose gonzalez</dc:creator>
  <cp:keywords/>
  <dc:description/>
  <cp:lastModifiedBy>Ronny A. Javier kelly</cp:lastModifiedBy>
  <cp:revision>2</cp:revision>
  <dcterms:created xsi:type="dcterms:W3CDTF">2016-04-27T16:48:00Z</dcterms:created>
  <dcterms:modified xsi:type="dcterms:W3CDTF">2016-04-27T16:48:00Z</dcterms:modified>
</cp:coreProperties>
</file>