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D6" w:rsidRDefault="00905FEE">
      <w:r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49016E68" wp14:editId="56F56C10">
            <wp:simplePos x="0" y="0"/>
            <wp:positionH relativeFrom="margin">
              <wp:posOffset>2404110</wp:posOffset>
            </wp:positionH>
            <wp:positionV relativeFrom="paragraph">
              <wp:posOffset>0</wp:posOffset>
            </wp:positionV>
            <wp:extent cx="667385" cy="667385"/>
            <wp:effectExtent l="0" t="0" r="0" b="0"/>
            <wp:wrapThrough wrapText="bothSides">
              <wp:wrapPolygon edited="0">
                <wp:start x="6166" y="0"/>
                <wp:lineTo x="2466" y="617"/>
                <wp:lineTo x="0" y="4932"/>
                <wp:lineTo x="0" y="20963"/>
                <wp:lineTo x="20963" y="20963"/>
                <wp:lineTo x="20963" y="4932"/>
                <wp:lineTo x="17880" y="617"/>
                <wp:lineTo x="14181" y="0"/>
                <wp:lineTo x="6166" y="0"/>
              </wp:wrapPolygon>
            </wp:wrapThrough>
            <wp:docPr id="13" name="Picture 1" descr="Description: 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cudo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486C83" w:rsidRDefault="00486C83" w:rsidP="00C21AD6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D6" w:rsidRPr="00295244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44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C21AD6" w:rsidRPr="00295244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24"/>
          <w:szCs w:val="24"/>
        </w:rPr>
      </w:pPr>
      <w:r w:rsidRPr="00295244">
        <w:rPr>
          <w:rStyle w:val="Style6"/>
          <w:rFonts w:ascii="Times New Roman" w:hAnsi="Times New Roman" w:cs="Times New Roman"/>
          <w:sz w:val="24"/>
          <w:szCs w:val="24"/>
        </w:rPr>
        <w:t>MINISTERIO DE OBRAS PÚBLICAS Y COMUNICACIONES</w:t>
      </w:r>
    </w:p>
    <w:p w:rsidR="00C21AD6" w:rsidRPr="0079478C" w:rsidRDefault="001923D8" w:rsidP="00C21AD6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="00C21AD6"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7238A3" w:rsidRDefault="008E2CA7" w:rsidP="00486C83">
      <w:r w:rsidRPr="0079478C">
        <w:rPr>
          <w:rFonts w:ascii="Times New Roman" w:hAnsi="Times New Roman" w:cs="Times New Roman"/>
          <w:noProof/>
          <w:sz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AB7C6" wp14:editId="2D8904D1">
                <wp:simplePos x="0" y="0"/>
                <wp:positionH relativeFrom="column">
                  <wp:posOffset>-205740</wp:posOffset>
                </wp:positionH>
                <wp:positionV relativeFrom="paragraph">
                  <wp:posOffset>386080</wp:posOffset>
                </wp:positionV>
                <wp:extent cx="6000750" cy="7645400"/>
                <wp:effectExtent l="19050" t="19050" r="38100" b="317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645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244" w:rsidRDefault="00295244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AD6" w:rsidRDefault="00C21AD6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7947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  <w:t xml:space="preserve">CONVOCATORIA </w:t>
                            </w:r>
                            <w:r w:rsidR="008E2CA7" w:rsidRPr="007947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  <w:t>AL PROCEDIMIENTO DE COMPRA MENOR</w:t>
                            </w:r>
                          </w:p>
                          <w:p w:rsidR="00486C83" w:rsidRPr="0079478C" w:rsidRDefault="00486C83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AD6" w:rsidRDefault="00C21AD6" w:rsidP="00486C8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DA4E35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1"/>
                              </w:rPr>
                              <w:t xml:space="preserve">Referencia del Procedimiento: </w:t>
                            </w:r>
                            <w:r w:rsidRPr="00DA4E3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MOPC-</w:t>
                            </w:r>
                            <w:r w:rsidR="00192AA0" w:rsidRPr="00DA4E3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CMC-0</w:t>
                            </w:r>
                            <w:r w:rsidR="00905FEE" w:rsidRPr="00DA4E3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3</w:t>
                            </w:r>
                            <w:r w:rsidR="000C2919" w:rsidRPr="00DA4E3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-2017</w:t>
                            </w:r>
                          </w:p>
                          <w:p w:rsidR="00486C83" w:rsidRPr="0079478C" w:rsidRDefault="00486C83" w:rsidP="00486C8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</w:pPr>
                          </w:p>
                          <w:p w:rsidR="00C21AD6" w:rsidRPr="00486C83" w:rsidRDefault="00446094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486C83">
                              <w:rPr>
                                <w:rStyle w:val="Style36"/>
                                <w:rFonts w:ascii="Times New Roman" w:hAnsi="Times New Roman" w:cs="Times New Roman"/>
                                <w:b w:val="0"/>
                                <w:sz w:val="23"/>
                                <w:szCs w:val="23"/>
                              </w:rPr>
                              <w:t>El</w:t>
                            </w:r>
                            <w:r w:rsidRPr="00486C83">
                              <w:rPr>
                                <w:rStyle w:val="Style36"/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21AD6" w:rsidRPr="00486C83">
                              <w:rPr>
                                <w:rStyle w:val="Style36"/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Ministerio de Obras Públicas y Comunicaciones (MOPC) </w:t>
                            </w:r>
                            <w:r w:rsidR="00C21AD6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en cumplimiento de las disposiciones de </w:t>
                            </w:r>
                            <w:r w:rsidR="00C21AD6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Ley No. 340-06 sobre Compras y Contrataciones Públicas de Bienes, Servicios, Obras y Concesiones, de fecha dieciocho (18) de agosto del año Dos Mil Seis (2006), modificada por la Ley No. 449-06 de fecha seis (06) de diciembre del año Dos Mil Seis (2006) </w:t>
                            </w:r>
                            <w:r w:rsidR="00C21AD6"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DO"/>
                              </w:rPr>
                              <w:t xml:space="preserve">y su Reglamento de 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DO"/>
                              </w:rPr>
                              <w:t>Aplicación, emitido mediante el  Decreto No. 543-12 de fecha seis (6) de septiembre del año dos mil doce (2012)</w:t>
                            </w:r>
                            <w:r w:rsidR="00295244" w:rsidRPr="00DA4E3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y el Manual de Procedimientos para el procedimiento de Compra Menor, 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convoca a todos los interesados a presentar propuestas para </w:t>
                            </w:r>
                            <w:r w:rsidR="00E966E8" w:rsidRPr="00DA4E3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la </w:t>
                            </w:r>
                            <w:r w:rsidR="00915ED4" w:rsidRPr="00DA4E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“</w:t>
                            </w:r>
                            <w:r w:rsidRPr="00DA4E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a</w:t>
                            </w:r>
                            <w:r w:rsidR="00D809D8" w:rsidRPr="00DA4E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dquisición</w:t>
                            </w:r>
                            <w:r w:rsidR="00905FEE" w:rsidRPr="00DA4E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alimentos y bebidas para suministro de este</w:t>
                            </w:r>
                            <w:r w:rsidR="00D809D8" w:rsidRPr="00DA4E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MOPC</w:t>
                            </w:r>
                            <w:r w:rsidR="00295244" w:rsidRPr="00DA4E3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3"/>
                                <w:szCs w:val="23"/>
                                <w:lang w:eastAsia="es-ES"/>
                              </w:rPr>
                              <w:t>”</w:t>
                            </w:r>
                            <w:r w:rsidR="00F2616A" w:rsidRPr="00DA4E3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3"/>
                                <w:szCs w:val="23"/>
                                <w:lang w:val="es-ES_tradnl"/>
                              </w:rPr>
                              <w:t>.</w:t>
                            </w:r>
                          </w:p>
                          <w:p w:rsidR="00C21AD6" w:rsidRPr="00486C83" w:rsidRDefault="00C21AD6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446094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16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de</w:t>
                            </w:r>
                            <w:r w:rsidR="00E966E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l</w:t>
                            </w:r>
                            <w:r w:rsidR="00A63516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mes de </w:t>
                            </w:r>
                            <w:r w:rsidR="00446094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f</w:t>
                            </w:r>
                            <w:r w:rsidR="00A63516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ebrero</w:t>
                            </w:r>
                            <w:r w:rsidR="00241D2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del año dos </w:t>
                            </w:r>
                            <w:bookmarkStart w:id="0" w:name="_GoBack"/>
                            <w:bookmarkEnd w:id="0"/>
                            <w:r w:rsidR="00241D2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mil diecisiete </w:t>
                            </w:r>
                            <w:r w:rsidR="00E966E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(</w:t>
                            </w:r>
                            <w:r w:rsidR="00241D2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2017</w:t>
                            </w:r>
                            <w:r w:rsidR="00E966E8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)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, en el horario de 8:00 A.M. a </w:t>
                            </w:r>
                            <w:r w:rsidR="008E2CA7"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>5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:00 P.M de lunes a viernes, o descargarlo de la página Web de la institución </w:t>
                            </w:r>
                            <w:r w:rsidR="00295244" w:rsidRPr="00486C8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lang w:val="es-DO"/>
                              </w:rPr>
                              <w:t>www.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lang w:val="es-DO"/>
                              </w:rPr>
                              <w:t>mopc.gob.do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s-DO"/>
                              </w:rPr>
                              <w:t xml:space="preserve"> o del Portal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de la DGCP  </w:t>
                            </w:r>
                            <w:hyperlink r:id="rId8" w:history="1">
                              <w:r w:rsidRPr="00486C83">
                                <w:rPr>
                                  <w:rFonts w:ascii="Times New Roman" w:hAnsi="Times New Roman" w:cs="Times New Roman"/>
                                  <w:b/>
                                  <w:sz w:val="23"/>
                                  <w:szCs w:val="23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,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 los fines de  la elaboración de  su propuesta. </w:t>
                            </w:r>
                          </w:p>
                          <w:p w:rsidR="00C21AD6" w:rsidRPr="00486C83" w:rsidRDefault="00295244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El Sobre único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serán recibidos el día </w:t>
                            </w:r>
                            <w:r w:rsidR="00446094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MIERCOLES</w:t>
                            </w:r>
                            <w:r w:rsidR="00954BAF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="00446094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22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) DE </w:t>
                            </w:r>
                            <w:r w:rsidR="00D809D8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FEBRERO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DE</w:t>
                            </w:r>
                            <w:r w:rsidR="00E966E8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 AÑO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DOS MIL DIECIS</w:t>
                            </w:r>
                            <w:r w:rsidR="00241D28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IETE (2017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hasta las </w:t>
                            </w:r>
                            <w:r w:rsidR="00F12E24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</w:t>
                            </w:r>
                            <w:r w:rsidR="00BC1110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2:00 </w:t>
                            </w:r>
                            <w:r w:rsidR="00F12E24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meridiano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8E2CA7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la cual debe ser depositada en la Unidad Operativa de Compras y Contrataciones de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l MOPC </w:t>
                            </w:r>
                            <w:r w:rsidR="00446094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u w:val="single"/>
                              </w:rPr>
                              <w:t xml:space="preserve">en sobre identificado y debidamente lacrado y 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u w:val="single"/>
                              </w:rPr>
                              <w:t>sellado</w:t>
                            </w:r>
                            <w:r w:rsidR="00C21AD6" w:rsidRPr="00DA4E3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  <w:r w:rsidR="00C21AD6"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8E2CA7" w:rsidRPr="00486C83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21AD6" w:rsidRPr="00486C83" w:rsidRDefault="00C21AD6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Todos los interesados deberán registrarse en el 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Registro de Proveedores del Estado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administrado por la Dirección General de Contrataciones Públicas</w:t>
                            </w:r>
                            <w:r w:rsidR="00E966E8"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(DGCP)</w:t>
                            </w:r>
                            <w:r w:rsidRPr="00486C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8E2CA7" w:rsidRPr="0079478C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E2CA7" w:rsidRPr="0079478C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E2CA7" w:rsidRPr="0079478C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2pt;margin-top:30.4pt;width:472.5pt;height:6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" filled="f" fillcolor="#bbe0e3" strokeweight="4.5pt">
                <v:textbox>
                  <w:txbxContent>
                    <w:p w:rsidR="00295244" w:rsidRDefault="00295244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AD6" w:rsidRDefault="00C21AD6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  <w:r w:rsidRPr="0079478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  <w:t xml:space="preserve">CONVOCATORIA </w:t>
                      </w:r>
                      <w:r w:rsidR="008E2CA7" w:rsidRPr="0079478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  <w:t>AL PROCEDIMIENTO DE COMPRA MENOR</w:t>
                      </w:r>
                    </w:p>
                    <w:p w:rsidR="00486C83" w:rsidRPr="0079478C" w:rsidRDefault="00486C83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AD6" w:rsidRDefault="00C21AD6" w:rsidP="00486C8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</w:pPr>
                      <w:r w:rsidRPr="00DA4E35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1"/>
                        </w:rPr>
                        <w:t xml:space="preserve">Referencia del Procedimiento: </w:t>
                      </w:r>
                      <w:r w:rsidRPr="00DA4E35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MOPC-</w:t>
                      </w:r>
                      <w:r w:rsidR="00192AA0" w:rsidRPr="00DA4E35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CMC-0</w:t>
                      </w:r>
                      <w:r w:rsidR="00905FEE" w:rsidRPr="00DA4E35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3</w:t>
                      </w:r>
                      <w:r w:rsidR="000C2919" w:rsidRPr="00DA4E35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-2017</w:t>
                      </w:r>
                    </w:p>
                    <w:p w:rsidR="00486C83" w:rsidRPr="0079478C" w:rsidRDefault="00486C83" w:rsidP="00486C8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</w:pPr>
                    </w:p>
                    <w:p w:rsidR="00C21AD6" w:rsidRPr="00486C83" w:rsidRDefault="00446094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3"/>
                          <w:szCs w:val="23"/>
                          <w:lang w:val="es-ES_tradnl"/>
                        </w:rPr>
                      </w:pPr>
                      <w:r w:rsidRPr="00486C83">
                        <w:rPr>
                          <w:rStyle w:val="Style36"/>
                          <w:rFonts w:ascii="Times New Roman" w:hAnsi="Times New Roman" w:cs="Times New Roman"/>
                          <w:b w:val="0"/>
                          <w:sz w:val="23"/>
                          <w:szCs w:val="23"/>
                        </w:rPr>
                        <w:t>El</w:t>
                      </w:r>
                      <w:r w:rsidRPr="00486C83">
                        <w:rPr>
                          <w:rStyle w:val="Style36"/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C21AD6" w:rsidRPr="00486C83">
                        <w:rPr>
                          <w:rStyle w:val="Style36"/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Ministerio de Obras Públicas y Comunicaciones (MOPC) </w:t>
                      </w:r>
                      <w:r w:rsidR="00C21AD6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en cumplimiento de las disposiciones de </w:t>
                      </w:r>
                      <w:r w:rsidR="00C21AD6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Ley No. 340-06 sobre Compras y Contrataciones Públicas de Bienes, Servicios, Obras y Concesiones, de fecha dieciocho (18) de agosto del año Dos Mil Seis (2006), modificada por la Ley No. 449-06 de fecha seis (06) de diciembre del año Dos Mil Seis (2006) </w:t>
                      </w:r>
                      <w:r w:rsidR="00C21AD6"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DO"/>
                        </w:rPr>
                        <w:t xml:space="preserve">y su Reglamento de 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DO"/>
                        </w:rPr>
                        <w:t>Aplicación, emitido mediante el  Decreto No. 543-12 de fecha seis (6) de septiembre del año dos mil doce (2012)</w:t>
                      </w:r>
                      <w:r w:rsidR="00295244" w:rsidRPr="00DA4E3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y el Manual de Procedimientos para el procedimiento de Compra Menor, </w:t>
                      </w:r>
                      <w:r w:rsidR="00C21AD6" w:rsidRPr="00DA4E3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convoca a todos los interesados a presentar propuestas para </w:t>
                      </w:r>
                      <w:r w:rsidR="00E966E8" w:rsidRPr="00DA4E3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la </w:t>
                      </w:r>
                      <w:r w:rsidR="00915ED4" w:rsidRPr="00DA4E3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3"/>
                          <w:szCs w:val="23"/>
                          <w:lang w:val="es-DO"/>
                        </w:rPr>
                        <w:t>“</w:t>
                      </w:r>
                      <w:r w:rsidRPr="00DA4E3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3"/>
                          <w:szCs w:val="23"/>
                          <w:lang w:val="es-DO"/>
                        </w:rPr>
                        <w:t>a</w:t>
                      </w:r>
                      <w:r w:rsidR="00D809D8" w:rsidRPr="00DA4E3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3"/>
                          <w:szCs w:val="23"/>
                          <w:lang w:val="es-DO"/>
                        </w:rPr>
                        <w:t>dquisición</w:t>
                      </w:r>
                      <w:r w:rsidR="00905FEE" w:rsidRPr="00DA4E3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alimentos y bebidas para suministro de este</w:t>
                      </w:r>
                      <w:r w:rsidR="00D809D8" w:rsidRPr="00DA4E3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MOPC</w:t>
                      </w:r>
                      <w:r w:rsidR="00295244" w:rsidRPr="00DA4E3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3"/>
                          <w:szCs w:val="23"/>
                          <w:lang w:eastAsia="es-ES"/>
                        </w:rPr>
                        <w:t>”</w:t>
                      </w:r>
                      <w:r w:rsidR="00F2616A" w:rsidRPr="00DA4E3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3"/>
                          <w:szCs w:val="23"/>
                          <w:lang w:val="es-ES_tradnl"/>
                        </w:rPr>
                        <w:t>.</w:t>
                      </w:r>
                    </w:p>
                    <w:p w:rsidR="00C21AD6" w:rsidRPr="00486C83" w:rsidRDefault="00C21AD6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3"/>
                          <w:szCs w:val="23"/>
                          <w:lang w:val="es-ES_tradnl"/>
                        </w:rPr>
                      </w:pP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446094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16</w:t>
                      </w: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de</w:t>
                      </w:r>
                      <w:r w:rsidR="00E966E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l</w:t>
                      </w:r>
                      <w:r w:rsidR="00A63516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mes de </w:t>
                      </w:r>
                      <w:r w:rsidR="00446094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f</w:t>
                      </w:r>
                      <w:r w:rsidR="00A63516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ebrero</w:t>
                      </w:r>
                      <w:r w:rsidR="00241D2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del año dos </w:t>
                      </w:r>
                      <w:bookmarkStart w:id="1" w:name="_GoBack"/>
                      <w:bookmarkEnd w:id="1"/>
                      <w:r w:rsidR="00241D2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mil diecisiete </w:t>
                      </w:r>
                      <w:r w:rsidR="00E966E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(</w:t>
                      </w:r>
                      <w:r w:rsidR="00241D2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2017</w:t>
                      </w:r>
                      <w:r w:rsidR="00E966E8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)</w:t>
                      </w: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, en el horario de 8:00 A.M. a </w:t>
                      </w:r>
                      <w:r w:rsidR="008E2CA7"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>5</w:t>
                      </w: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:00 P.M de lunes a viernes, o descargarlo de la página Web de la institución </w:t>
                      </w:r>
                      <w:r w:rsidR="00295244" w:rsidRPr="00486C8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  <w:u w:val="single"/>
                          <w:lang w:val="es-DO"/>
                        </w:rPr>
                        <w:t>www.</w:t>
                      </w:r>
                      <w:r w:rsidRPr="00486C8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  <w:u w:val="single"/>
                          <w:lang w:val="es-DO"/>
                        </w:rPr>
                        <w:t>mopc.gob.do</w:t>
                      </w:r>
                      <w:r w:rsidRPr="00486C8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es-DO"/>
                        </w:rPr>
                        <w:t xml:space="preserve"> o del Portal</w:t>
                      </w:r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de la DGCP  </w:t>
                      </w:r>
                      <w:hyperlink r:id="rId9" w:history="1">
                        <w:r w:rsidRPr="00486C8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u w:val="single"/>
                          </w:rPr>
                          <w:t>www.comprasdominicana.gov.do</w:t>
                        </w:r>
                      </w:hyperlink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,</w:t>
                      </w:r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 los fines de  la elaboración de  su propuesta. </w:t>
                      </w:r>
                    </w:p>
                    <w:p w:rsidR="00C21AD6" w:rsidRPr="00486C83" w:rsidRDefault="00295244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El Sobre único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serán recibidos el día </w:t>
                      </w:r>
                      <w:r w:rsidR="00446094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MIERCOLES</w:t>
                      </w:r>
                      <w:r w:rsidR="00954BAF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(</w:t>
                      </w:r>
                      <w:r w:rsidR="00446094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22</w:t>
                      </w:r>
                      <w:r w:rsidR="00C21AD6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) DE </w:t>
                      </w:r>
                      <w:r w:rsidR="00D809D8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FEBRERO</w:t>
                      </w:r>
                      <w:r w:rsidR="00C21AD6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DE</w:t>
                      </w:r>
                      <w:r w:rsidR="00E966E8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 AÑO</w:t>
                      </w:r>
                      <w:r w:rsidR="00C21AD6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DOS MIL DIECIS</w:t>
                      </w:r>
                      <w:r w:rsidR="00241D28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IETE (2017</w:t>
                      </w:r>
                      <w:r w:rsidR="00C21AD6" w:rsidRPr="00DA4E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)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hasta las </w:t>
                      </w:r>
                      <w:r w:rsidR="00F12E24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</w:t>
                      </w:r>
                      <w:r w:rsidR="00BC1110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2:00 </w:t>
                      </w:r>
                      <w:r w:rsidR="00F12E24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meridiano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</w:t>
                      </w:r>
                      <w:r w:rsidR="008E2CA7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la cual debe ser depositada en la Unidad Operativa de Compras y Contrataciones de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l MOPC </w:t>
                      </w:r>
                      <w:r w:rsidR="00446094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  <w:u w:val="single"/>
                        </w:rPr>
                        <w:t xml:space="preserve">en sobre identificado y debidamente lacrado y 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  <w:u w:val="single"/>
                        </w:rPr>
                        <w:t>sellado</w:t>
                      </w:r>
                      <w:r w:rsidR="00C21AD6" w:rsidRPr="00DA4E3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  <w:r w:rsidR="00C21AD6"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:rsidR="008E2CA7" w:rsidRPr="00486C83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21AD6" w:rsidRPr="00486C83" w:rsidRDefault="00C21AD6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Todos los interesados deberán registrarse en el </w:t>
                      </w:r>
                      <w:r w:rsidRPr="00486C83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Registro de Proveedores del Estado</w:t>
                      </w:r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administrado por la Dirección General de Contrataciones Públicas</w:t>
                      </w:r>
                      <w:r w:rsidR="00E966E8"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(DGCP)</w:t>
                      </w:r>
                      <w:r w:rsidRPr="00486C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:rsidR="008E2CA7" w:rsidRPr="0079478C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E2CA7" w:rsidRPr="0079478C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E2CA7" w:rsidRPr="0079478C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238A3" w:rsidSect="00905FEE">
      <w:pgSz w:w="12240" w:h="15840"/>
      <w:pgMar w:top="56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81" w:rsidRDefault="00516C81" w:rsidP="00C21AD6">
      <w:pPr>
        <w:spacing w:after="0" w:line="240" w:lineRule="auto"/>
      </w:pPr>
      <w:r>
        <w:separator/>
      </w:r>
    </w:p>
  </w:endnote>
  <w:endnote w:type="continuationSeparator" w:id="0">
    <w:p w:rsidR="00516C81" w:rsidRDefault="00516C81" w:rsidP="00C2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81" w:rsidRDefault="00516C81" w:rsidP="00C21AD6">
      <w:pPr>
        <w:spacing w:after="0" w:line="240" w:lineRule="auto"/>
      </w:pPr>
      <w:r>
        <w:separator/>
      </w:r>
    </w:p>
  </w:footnote>
  <w:footnote w:type="continuationSeparator" w:id="0">
    <w:p w:rsidR="00516C81" w:rsidRDefault="00516C81" w:rsidP="00C2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6"/>
    <w:rsid w:val="00034E83"/>
    <w:rsid w:val="00071292"/>
    <w:rsid w:val="0007667F"/>
    <w:rsid w:val="000C2919"/>
    <w:rsid w:val="000D3126"/>
    <w:rsid w:val="000F1428"/>
    <w:rsid w:val="001534A6"/>
    <w:rsid w:val="001923D8"/>
    <w:rsid w:val="00192AA0"/>
    <w:rsid w:val="00241D28"/>
    <w:rsid w:val="00295244"/>
    <w:rsid w:val="002F7411"/>
    <w:rsid w:val="0039297E"/>
    <w:rsid w:val="00427055"/>
    <w:rsid w:val="00446094"/>
    <w:rsid w:val="00486C83"/>
    <w:rsid w:val="00511CE9"/>
    <w:rsid w:val="00516C81"/>
    <w:rsid w:val="00573803"/>
    <w:rsid w:val="005D6C94"/>
    <w:rsid w:val="0060099F"/>
    <w:rsid w:val="00604CBF"/>
    <w:rsid w:val="007238A3"/>
    <w:rsid w:val="0079478C"/>
    <w:rsid w:val="007E546A"/>
    <w:rsid w:val="00827809"/>
    <w:rsid w:val="008E2CA7"/>
    <w:rsid w:val="008F6730"/>
    <w:rsid w:val="00905FEE"/>
    <w:rsid w:val="00915ED4"/>
    <w:rsid w:val="00953377"/>
    <w:rsid w:val="00954BAF"/>
    <w:rsid w:val="009940D6"/>
    <w:rsid w:val="009D4EB3"/>
    <w:rsid w:val="00A20F47"/>
    <w:rsid w:val="00A530FB"/>
    <w:rsid w:val="00A63516"/>
    <w:rsid w:val="00A66947"/>
    <w:rsid w:val="00AA76C1"/>
    <w:rsid w:val="00BC1110"/>
    <w:rsid w:val="00BF0127"/>
    <w:rsid w:val="00C21AD6"/>
    <w:rsid w:val="00C22563"/>
    <w:rsid w:val="00C35F95"/>
    <w:rsid w:val="00C64947"/>
    <w:rsid w:val="00C95A9C"/>
    <w:rsid w:val="00D42038"/>
    <w:rsid w:val="00D42EF5"/>
    <w:rsid w:val="00D809D8"/>
    <w:rsid w:val="00DA4E35"/>
    <w:rsid w:val="00E254C9"/>
    <w:rsid w:val="00E966E8"/>
    <w:rsid w:val="00F12E24"/>
    <w:rsid w:val="00F2616A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rasdominicana.gov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Doris Analia Rivera Mejia</cp:lastModifiedBy>
  <cp:revision>5</cp:revision>
  <dcterms:created xsi:type="dcterms:W3CDTF">2017-02-16T17:24:00Z</dcterms:created>
  <dcterms:modified xsi:type="dcterms:W3CDTF">2017-02-16T18:53:00Z</dcterms:modified>
</cp:coreProperties>
</file>